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C2C847" w14:textId="77777777" w:rsidR="003A78F5" w:rsidRDefault="003A78F5" w:rsidP="003A78F5">
      <w:pPr>
        <w:rPr>
          <w:noProof/>
          <w:lang w:val="nb-NO"/>
        </w:rPr>
      </w:pPr>
      <w:r>
        <w:rPr>
          <w:noProof/>
        </w:rPr>
        <w:drawing>
          <wp:inline distT="0" distB="0" distL="0" distR="0" wp14:anchorId="1AE3028B" wp14:editId="11E55010">
            <wp:extent cx="1924050" cy="857250"/>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24050" cy="857250"/>
                    </a:xfrm>
                    <a:prstGeom prst="rect">
                      <a:avLst/>
                    </a:prstGeom>
                    <a:noFill/>
                    <a:ln>
                      <a:noFill/>
                    </a:ln>
                  </pic:spPr>
                </pic:pic>
              </a:graphicData>
            </a:graphic>
          </wp:inline>
        </w:drawing>
      </w:r>
      <w:r w:rsidRPr="0029202E">
        <w:rPr>
          <w:noProof/>
        </w:rPr>
        <w:t xml:space="preserve"> </w:t>
      </w:r>
      <w:r>
        <w:rPr>
          <w:noProof/>
          <w:lang w:val="nb-NO"/>
        </w:rPr>
        <w:t xml:space="preserve">  </w:t>
      </w:r>
      <w:r>
        <w:rPr>
          <w:noProof/>
          <w:lang w:val="nb-NO"/>
        </w:rPr>
        <w:tab/>
      </w:r>
      <w:r>
        <w:rPr>
          <w:noProof/>
          <w:lang w:val="nb-NO"/>
        </w:rPr>
        <w:tab/>
      </w:r>
      <w:r>
        <w:rPr>
          <w:noProof/>
          <w:lang w:val="nb-NO"/>
        </w:rPr>
        <w:tab/>
      </w:r>
      <w:r>
        <w:rPr>
          <w:noProof/>
          <w:lang w:val="nb-NO"/>
        </w:rPr>
        <w:tab/>
      </w:r>
      <w:r>
        <w:rPr>
          <w:noProof/>
          <w:lang w:val="nb-NO"/>
        </w:rPr>
        <w:tab/>
        <w:t xml:space="preserve">           </w:t>
      </w:r>
      <w:r>
        <w:rPr>
          <w:noProof/>
        </w:rPr>
        <w:drawing>
          <wp:inline distT="0" distB="0" distL="0" distR="0" wp14:anchorId="253D26D1" wp14:editId="3606F1D3">
            <wp:extent cx="2114550" cy="723900"/>
            <wp:effectExtent l="0" t="0" r="0" b="0"/>
            <wp:docPr id="3" name="Bilde 3" descr="Email sign orange m vignett"/>
            <wp:cNvGraphicFramePr/>
            <a:graphic xmlns:a="http://schemas.openxmlformats.org/drawingml/2006/main">
              <a:graphicData uri="http://schemas.openxmlformats.org/drawingml/2006/picture">
                <pic:pic xmlns:pic="http://schemas.openxmlformats.org/drawingml/2006/picture">
                  <pic:nvPicPr>
                    <pic:cNvPr id="1" name="Bilde 1" descr="Email sign orange m vignett"/>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14550" cy="723900"/>
                    </a:xfrm>
                    <a:prstGeom prst="rect">
                      <a:avLst/>
                    </a:prstGeom>
                    <a:noFill/>
                    <a:ln>
                      <a:noFill/>
                    </a:ln>
                  </pic:spPr>
                </pic:pic>
              </a:graphicData>
            </a:graphic>
          </wp:inline>
        </w:drawing>
      </w:r>
    </w:p>
    <w:p w14:paraId="408A482D" w14:textId="77777777" w:rsidR="005E5EC5" w:rsidRDefault="005E5EC5" w:rsidP="003A78F5">
      <w:pPr>
        <w:spacing w:after="0"/>
        <w:rPr>
          <w:rFonts w:cstheme="minorHAnsi"/>
          <w:b/>
          <w:sz w:val="28"/>
          <w:szCs w:val="28"/>
        </w:rPr>
      </w:pPr>
    </w:p>
    <w:p w14:paraId="27C69874" w14:textId="77777777" w:rsidR="00BF70B4" w:rsidRDefault="00BF70B4" w:rsidP="0088630B">
      <w:pPr>
        <w:rPr>
          <w:rFonts w:cstheme="minorHAnsi"/>
          <w:b/>
          <w:sz w:val="28"/>
          <w:szCs w:val="28"/>
        </w:rPr>
      </w:pPr>
    </w:p>
    <w:p w14:paraId="04F9AAFF" w14:textId="38FB124A" w:rsidR="005C179E" w:rsidRPr="005C179E" w:rsidRDefault="00A72690" w:rsidP="005C179E">
      <w:pPr>
        <w:spacing w:after="0"/>
        <w:rPr>
          <w:rFonts w:cstheme="minorHAnsi"/>
          <w:b/>
          <w:sz w:val="28"/>
          <w:szCs w:val="28"/>
        </w:rPr>
      </w:pPr>
      <w:bookmarkStart w:id="0" w:name="_GoBack"/>
      <w:r>
        <w:rPr>
          <w:rFonts w:cstheme="minorHAnsi"/>
          <w:b/>
          <w:sz w:val="28"/>
          <w:szCs w:val="28"/>
          <w:lang w:val="nb-NO"/>
        </w:rPr>
        <w:t>B</w:t>
      </w:r>
      <w:r w:rsidR="005C179E" w:rsidRPr="005C179E">
        <w:rPr>
          <w:rFonts w:cstheme="minorHAnsi"/>
          <w:b/>
          <w:sz w:val="28"/>
          <w:szCs w:val="28"/>
        </w:rPr>
        <w:t>ytte av 2.fremmedspråk, arbeidslivsfaget eller språklig fordypning</w:t>
      </w:r>
    </w:p>
    <w:bookmarkEnd w:id="0"/>
    <w:p w14:paraId="79219DA6" w14:textId="77777777" w:rsidR="005C179E" w:rsidRPr="005C179E" w:rsidRDefault="005C179E" w:rsidP="005C179E">
      <w:pPr>
        <w:spacing w:after="0"/>
        <w:rPr>
          <w:rFonts w:cstheme="minorHAnsi"/>
          <w:b/>
          <w:sz w:val="24"/>
          <w:szCs w:val="24"/>
        </w:rPr>
      </w:pPr>
    </w:p>
    <w:p w14:paraId="19A9DF2B" w14:textId="0D50D7BB" w:rsidR="005C179E" w:rsidRPr="005C179E" w:rsidRDefault="005C179E" w:rsidP="005C179E">
      <w:pPr>
        <w:spacing w:after="0"/>
        <w:rPr>
          <w:rFonts w:cstheme="minorHAnsi"/>
          <w:sz w:val="24"/>
          <w:szCs w:val="24"/>
        </w:rPr>
      </w:pPr>
      <w:r w:rsidRPr="005C179E">
        <w:rPr>
          <w:rFonts w:cstheme="minorHAnsi"/>
          <w:sz w:val="24"/>
          <w:szCs w:val="24"/>
        </w:rPr>
        <w:t>Vedtatt i rektormøte 16.01.14</w:t>
      </w:r>
    </w:p>
    <w:p w14:paraId="24E343D3" w14:textId="77777777" w:rsidR="005C179E" w:rsidRPr="005C179E" w:rsidRDefault="005C179E" w:rsidP="005C179E">
      <w:pPr>
        <w:spacing w:after="0"/>
        <w:rPr>
          <w:rFonts w:cstheme="minorHAnsi"/>
          <w:b/>
        </w:rPr>
      </w:pPr>
    </w:p>
    <w:tbl>
      <w:tblPr>
        <w:tblW w:w="5000" w:type="pct"/>
        <w:jc w:val="center"/>
        <w:tblCellSpacing w:w="0" w:type="dxa"/>
        <w:tblCellMar>
          <w:left w:w="0" w:type="dxa"/>
          <w:right w:w="0" w:type="dxa"/>
        </w:tblCellMar>
        <w:tblLook w:val="04A0" w:firstRow="1" w:lastRow="0" w:firstColumn="1" w:lastColumn="0" w:noHBand="0" w:noVBand="1"/>
      </w:tblPr>
      <w:tblGrid>
        <w:gridCol w:w="6"/>
        <w:gridCol w:w="10460"/>
      </w:tblGrid>
      <w:tr w:rsidR="005C179E" w:rsidRPr="005C179E" w14:paraId="078C944E" w14:textId="77777777" w:rsidTr="00B93ACE">
        <w:trPr>
          <w:tblCellSpacing w:w="0" w:type="dxa"/>
          <w:jc w:val="center"/>
        </w:trPr>
        <w:tc>
          <w:tcPr>
            <w:tcW w:w="0" w:type="auto"/>
            <w:shd w:val="clear" w:color="auto" w:fill="FFFFFF"/>
            <w:vAlign w:val="center"/>
            <w:hideMark/>
          </w:tcPr>
          <w:p w14:paraId="3DADA8E7" w14:textId="77777777" w:rsidR="005C179E" w:rsidRPr="005C179E" w:rsidRDefault="005C179E" w:rsidP="00B93ACE">
            <w:pPr>
              <w:spacing w:after="0"/>
              <w:rPr>
                <w:rFonts w:cstheme="minorHAnsi"/>
              </w:rPr>
            </w:pPr>
          </w:p>
        </w:tc>
        <w:tc>
          <w:tcPr>
            <w:tcW w:w="0" w:type="auto"/>
            <w:shd w:val="clear" w:color="auto" w:fill="FFFFFF"/>
            <w:tcMar>
              <w:top w:w="75" w:type="dxa"/>
              <w:left w:w="0" w:type="dxa"/>
              <w:bottom w:w="0" w:type="dxa"/>
              <w:right w:w="0" w:type="dxa"/>
            </w:tcMar>
            <w:hideMark/>
          </w:tcPr>
          <w:p w14:paraId="02D7771E" w14:textId="77777777" w:rsidR="005C179E" w:rsidRPr="005C179E" w:rsidRDefault="005C179E" w:rsidP="00B93ACE">
            <w:pPr>
              <w:spacing w:after="0"/>
              <w:rPr>
                <w:rFonts w:cstheme="minorHAnsi"/>
              </w:rPr>
            </w:pPr>
            <w:r w:rsidRPr="005C179E">
              <w:rPr>
                <w:rFonts w:cstheme="minorHAnsi"/>
              </w:rPr>
              <w:t xml:space="preserve">Det vises til Opplæringslova og til § 1-8 i forskriftene. </w:t>
            </w:r>
          </w:p>
          <w:p w14:paraId="1F0160A4" w14:textId="77777777" w:rsidR="005C179E" w:rsidRPr="005C179E" w:rsidRDefault="005C179E" w:rsidP="00B93ACE">
            <w:pPr>
              <w:spacing w:after="0"/>
              <w:rPr>
                <w:rFonts w:cstheme="minorHAnsi"/>
              </w:rPr>
            </w:pPr>
            <w:r w:rsidRPr="005C179E">
              <w:rPr>
                <w:rFonts w:cstheme="minorHAnsi"/>
                <w:i/>
              </w:rPr>
              <w:t>” Når ein elev har valt anten framandspråk eller språkleg fordjupning, skal eleven normalt ha språket på heile ungdomstrinnet. Når opplæring i framandspråk og språkleg fordjupning tek til, kan elevane i første halvåret gjere omval i samråd med skolen. Når det ligg føre særlege grunnar, kan skoleeigaren godkjenne overgang på eit seinare tidspunkt.”</w:t>
            </w:r>
          </w:p>
          <w:p w14:paraId="12E5238A" w14:textId="77777777" w:rsidR="005C179E" w:rsidRPr="005C179E" w:rsidRDefault="005C179E" w:rsidP="00B93ACE">
            <w:pPr>
              <w:spacing w:after="0"/>
              <w:rPr>
                <w:rFonts w:cstheme="minorHAnsi"/>
              </w:rPr>
            </w:pPr>
            <w:r w:rsidRPr="005C179E">
              <w:rPr>
                <w:rFonts w:cstheme="minorHAnsi"/>
              </w:rPr>
              <w:t> </w:t>
            </w:r>
          </w:p>
          <w:p w14:paraId="7B9112D6" w14:textId="77777777" w:rsidR="005C179E" w:rsidRPr="005C179E" w:rsidRDefault="005C179E" w:rsidP="00B93ACE">
            <w:pPr>
              <w:spacing w:after="0"/>
              <w:rPr>
                <w:rFonts w:cstheme="minorHAnsi"/>
              </w:rPr>
            </w:pPr>
            <w:r w:rsidRPr="005C179E">
              <w:rPr>
                <w:rFonts w:cstheme="minorHAnsi"/>
              </w:rPr>
              <w:t xml:space="preserve"> </w:t>
            </w:r>
          </w:p>
        </w:tc>
      </w:tr>
    </w:tbl>
    <w:p w14:paraId="372231DA" w14:textId="77777777" w:rsidR="005C179E" w:rsidRPr="005C179E" w:rsidRDefault="005C179E" w:rsidP="005C179E">
      <w:pPr>
        <w:spacing w:after="0"/>
        <w:rPr>
          <w:rFonts w:cstheme="minorHAnsi"/>
        </w:rPr>
      </w:pPr>
      <w:r w:rsidRPr="005C179E">
        <w:rPr>
          <w:rFonts w:cstheme="minorHAnsi"/>
        </w:rPr>
        <w:t>Dersom eleven vil bytte tilvalgsfag etter første halvår, legges følgende kriterier til grunn:</w:t>
      </w:r>
    </w:p>
    <w:p w14:paraId="35DF56E8" w14:textId="77777777" w:rsidR="005C179E" w:rsidRPr="005C179E" w:rsidRDefault="005C179E" w:rsidP="005C179E">
      <w:pPr>
        <w:pStyle w:val="Listeavsnitt"/>
        <w:numPr>
          <w:ilvl w:val="0"/>
          <w:numId w:val="8"/>
        </w:numPr>
        <w:spacing w:after="0"/>
        <w:rPr>
          <w:rFonts w:asciiTheme="minorHAnsi" w:hAnsiTheme="minorHAnsi" w:cstheme="minorHAnsi"/>
        </w:rPr>
      </w:pPr>
      <w:r w:rsidRPr="005C179E">
        <w:rPr>
          <w:rFonts w:asciiTheme="minorHAnsi" w:hAnsiTheme="minorHAnsi" w:cstheme="minorHAnsi"/>
        </w:rPr>
        <w:t>Søknad til skolen må være skriftlig begrunnet og underskrevet fra foresatte.</w:t>
      </w:r>
    </w:p>
    <w:p w14:paraId="5415CC89" w14:textId="77777777" w:rsidR="005C179E" w:rsidRPr="005C179E" w:rsidRDefault="005C179E" w:rsidP="005C179E">
      <w:pPr>
        <w:pStyle w:val="Listeavsnitt"/>
        <w:numPr>
          <w:ilvl w:val="0"/>
          <w:numId w:val="8"/>
        </w:numPr>
        <w:spacing w:after="0"/>
        <w:rPr>
          <w:rFonts w:asciiTheme="minorHAnsi" w:hAnsiTheme="minorHAnsi" w:cstheme="minorHAnsi"/>
        </w:rPr>
      </w:pPr>
      <w:r w:rsidRPr="005C179E">
        <w:rPr>
          <w:rFonts w:asciiTheme="minorHAnsi" w:hAnsiTheme="minorHAnsi" w:cstheme="minorHAnsi"/>
        </w:rPr>
        <w:t>Det må foreligge enighet om at bytte av fag er viktig for elevenes videre skolegang.</w:t>
      </w:r>
    </w:p>
    <w:p w14:paraId="63547DD5" w14:textId="77777777" w:rsidR="005C179E" w:rsidRPr="005C179E" w:rsidRDefault="005C179E" w:rsidP="005C179E">
      <w:pPr>
        <w:pStyle w:val="Listeavsnitt"/>
        <w:numPr>
          <w:ilvl w:val="0"/>
          <w:numId w:val="8"/>
        </w:numPr>
        <w:spacing w:after="0"/>
        <w:rPr>
          <w:rFonts w:asciiTheme="minorHAnsi" w:hAnsiTheme="minorHAnsi" w:cstheme="minorHAnsi"/>
        </w:rPr>
      </w:pPr>
      <w:r w:rsidRPr="005C179E">
        <w:rPr>
          <w:rFonts w:asciiTheme="minorHAnsi" w:hAnsiTheme="minorHAnsi" w:cstheme="minorHAnsi"/>
        </w:rPr>
        <w:t>Det må være ledig plass i ønsket gruppe. Skolen avgjør om gruppestørrelsen ligger innenfor en pedagogisk forsvarlig gruppestørrelse.</w:t>
      </w:r>
    </w:p>
    <w:p w14:paraId="3B6C3AF5" w14:textId="77777777" w:rsidR="005C179E" w:rsidRPr="005C179E" w:rsidRDefault="005C179E" w:rsidP="005C179E">
      <w:pPr>
        <w:pStyle w:val="Listeavsnitt"/>
        <w:numPr>
          <w:ilvl w:val="0"/>
          <w:numId w:val="8"/>
        </w:numPr>
        <w:spacing w:after="0"/>
        <w:rPr>
          <w:rFonts w:asciiTheme="minorHAnsi" w:hAnsiTheme="minorHAnsi" w:cstheme="minorHAnsi"/>
        </w:rPr>
      </w:pPr>
      <w:r w:rsidRPr="005C179E">
        <w:rPr>
          <w:rFonts w:asciiTheme="minorHAnsi" w:hAnsiTheme="minorHAnsi" w:cstheme="minorHAnsi"/>
        </w:rPr>
        <w:t>Rådgiver utreder saken og legger frem et forslag til rektor</w:t>
      </w:r>
    </w:p>
    <w:p w14:paraId="421E9608" w14:textId="77777777" w:rsidR="005C179E" w:rsidRPr="005C179E" w:rsidRDefault="005C179E" w:rsidP="005C179E">
      <w:pPr>
        <w:pStyle w:val="Listeavsnitt"/>
        <w:numPr>
          <w:ilvl w:val="0"/>
          <w:numId w:val="8"/>
        </w:numPr>
        <w:spacing w:after="0"/>
        <w:rPr>
          <w:rFonts w:asciiTheme="minorHAnsi" w:hAnsiTheme="minorHAnsi" w:cstheme="minorHAnsi"/>
        </w:rPr>
      </w:pPr>
      <w:r w:rsidRPr="005C179E">
        <w:rPr>
          <w:rFonts w:asciiTheme="minorHAnsi" w:hAnsiTheme="minorHAnsi" w:cstheme="minorHAnsi"/>
        </w:rPr>
        <w:t>Rektor fatter enkeltvedtak</w:t>
      </w:r>
    </w:p>
    <w:p w14:paraId="2A6E8042" w14:textId="77777777" w:rsidR="005C179E" w:rsidRPr="005C179E" w:rsidRDefault="005C179E" w:rsidP="005C179E">
      <w:pPr>
        <w:pStyle w:val="Listeavsnitt"/>
        <w:spacing w:after="0"/>
        <w:rPr>
          <w:rFonts w:asciiTheme="minorHAnsi" w:hAnsiTheme="minorHAnsi" w:cstheme="minorHAnsi"/>
        </w:rPr>
      </w:pPr>
    </w:p>
    <w:p w14:paraId="6C3B2529" w14:textId="77777777" w:rsidR="005C179E" w:rsidRPr="005C179E" w:rsidRDefault="005C179E" w:rsidP="005C179E">
      <w:pPr>
        <w:spacing w:after="0"/>
        <w:ind w:left="360"/>
        <w:rPr>
          <w:rFonts w:cstheme="minorHAnsi"/>
        </w:rPr>
      </w:pPr>
      <w:r w:rsidRPr="005C179E">
        <w:rPr>
          <w:rFonts w:cstheme="minorHAnsi"/>
        </w:rPr>
        <w:t>Det forutsettes at følgende uttaler seg og er enige i at eleven bør få bytte:</w:t>
      </w:r>
    </w:p>
    <w:p w14:paraId="340D9726" w14:textId="77777777" w:rsidR="005C179E" w:rsidRPr="005C179E" w:rsidRDefault="005C179E" w:rsidP="005C179E">
      <w:pPr>
        <w:pStyle w:val="Listeavsnitt"/>
        <w:numPr>
          <w:ilvl w:val="0"/>
          <w:numId w:val="9"/>
        </w:numPr>
        <w:spacing w:after="0"/>
        <w:rPr>
          <w:rFonts w:asciiTheme="minorHAnsi" w:hAnsiTheme="minorHAnsi" w:cstheme="minorHAnsi"/>
        </w:rPr>
      </w:pPr>
      <w:r w:rsidRPr="005C179E">
        <w:rPr>
          <w:rFonts w:asciiTheme="minorHAnsi" w:hAnsiTheme="minorHAnsi" w:cstheme="minorHAnsi"/>
        </w:rPr>
        <w:t>Elev og foresatte</w:t>
      </w:r>
    </w:p>
    <w:p w14:paraId="086C4D06" w14:textId="77777777" w:rsidR="005C179E" w:rsidRPr="005C179E" w:rsidRDefault="005C179E" w:rsidP="005C179E">
      <w:pPr>
        <w:pStyle w:val="Listeavsnitt"/>
        <w:numPr>
          <w:ilvl w:val="0"/>
          <w:numId w:val="9"/>
        </w:numPr>
        <w:spacing w:after="0"/>
        <w:rPr>
          <w:rFonts w:asciiTheme="minorHAnsi" w:hAnsiTheme="minorHAnsi" w:cstheme="minorHAnsi"/>
        </w:rPr>
      </w:pPr>
      <w:r w:rsidRPr="005C179E">
        <w:rPr>
          <w:rFonts w:asciiTheme="minorHAnsi" w:hAnsiTheme="minorHAnsi" w:cstheme="minorHAnsi"/>
        </w:rPr>
        <w:t>Kontaktlærer</w:t>
      </w:r>
    </w:p>
    <w:p w14:paraId="3DD385D8" w14:textId="77777777" w:rsidR="005C179E" w:rsidRPr="005C179E" w:rsidRDefault="005C179E" w:rsidP="005C179E">
      <w:pPr>
        <w:pStyle w:val="Listeavsnitt"/>
        <w:numPr>
          <w:ilvl w:val="0"/>
          <w:numId w:val="9"/>
        </w:numPr>
        <w:spacing w:after="0"/>
        <w:rPr>
          <w:rFonts w:asciiTheme="minorHAnsi" w:hAnsiTheme="minorHAnsi" w:cstheme="minorHAnsi"/>
        </w:rPr>
      </w:pPr>
      <w:r w:rsidRPr="005C179E">
        <w:rPr>
          <w:rFonts w:asciiTheme="minorHAnsi" w:hAnsiTheme="minorHAnsi" w:cstheme="minorHAnsi"/>
        </w:rPr>
        <w:t>Faglærer for faget eleven vil bytte fra</w:t>
      </w:r>
    </w:p>
    <w:p w14:paraId="76C27ED1" w14:textId="77777777" w:rsidR="005C179E" w:rsidRPr="005C179E" w:rsidRDefault="005C179E" w:rsidP="005C179E">
      <w:pPr>
        <w:pStyle w:val="Listeavsnitt"/>
        <w:numPr>
          <w:ilvl w:val="0"/>
          <w:numId w:val="9"/>
        </w:numPr>
        <w:spacing w:after="0"/>
        <w:rPr>
          <w:rFonts w:asciiTheme="minorHAnsi" w:hAnsiTheme="minorHAnsi" w:cstheme="minorHAnsi"/>
        </w:rPr>
      </w:pPr>
      <w:r w:rsidRPr="005C179E">
        <w:rPr>
          <w:rFonts w:asciiTheme="minorHAnsi" w:hAnsiTheme="minorHAnsi" w:cstheme="minorHAnsi"/>
        </w:rPr>
        <w:t>Rådgiver</w:t>
      </w:r>
    </w:p>
    <w:p w14:paraId="1E87FF7B" w14:textId="77777777" w:rsidR="005C179E" w:rsidRPr="005C179E" w:rsidRDefault="005C179E" w:rsidP="005C179E">
      <w:pPr>
        <w:pStyle w:val="Listeavsnitt"/>
        <w:numPr>
          <w:ilvl w:val="0"/>
          <w:numId w:val="9"/>
        </w:numPr>
        <w:spacing w:after="0"/>
        <w:rPr>
          <w:rFonts w:asciiTheme="minorHAnsi" w:hAnsiTheme="minorHAnsi" w:cstheme="minorHAnsi"/>
        </w:rPr>
      </w:pPr>
      <w:r w:rsidRPr="005C179E">
        <w:rPr>
          <w:rFonts w:asciiTheme="minorHAnsi" w:hAnsiTheme="minorHAnsi" w:cstheme="minorHAnsi"/>
        </w:rPr>
        <w:t>Rektor</w:t>
      </w:r>
    </w:p>
    <w:p w14:paraId="6260C65B" w14:textId="77777777" w:rsidR="005C179E" w:rsidRPr="005C179E" w:rsidRDefault="005C179E" w:rsidP="005C179E">
      <w:pPr>
        <w:pStyle w:val="Listeavsnitt"/>
        <w:spacing w:after="0"/>
        <w:rPr>
          <w:rFonts w:asciiTheme="minorHAnsi" w:hAnsiTheme="minorHAnsi" w:cstheme="minorHAnsi"/>
        </w:rPr>
      </w:pPr>
    </w:p>
    <w:p w14:paraId="35A68580" w14:textId="77777777" w:rsidR="005C179E" w:rsidRPr="005C179E" w:rsidRDefault="005C179E" w:rsidP="005C179E">
      <w:pPr>
        <w:spacing w:after="0"/>
        <w:ind w:left="360"/>
        <w:rPr>
          <w:rFonts w:cstheme="minorHAnsi"/>
        </w:rPr>
      </w:pPr>
      <w:r w:rsidRPr="005C179E">
        <w:rPr>
          <w:rFonts w:cstheme="minorHAnsi"/>
        </w:rPr>
        <w:t xml:space="preserve">Det kan ved behov innhentes uttalelse fra sosiallærer og spesialpedagogisk koordinator. </w:t>
      </w:r>
    </w:p>
    <w:p w14:paraId="505C3D51" w14:textId="77777777" w:rsidR="005C179E" w:rsidRPr="005C179E" w:rsidRDefault="005C179E" w:rsidP="005C179E">
      <w:pPr>
        <w:spacing w:after="0"/>
        <w:ind w:left="360"/>
        <w:rPr>
          <w:rFonts w:cstheme="minorHAnsi"/>
        </w:rPr>
      </w:pPr>
    </w:p>
    <w:p w14:paraId="7DA920A4" w14:textId="77777777" w:rsidR="005C179E" w:rsidRPr="005C179E" w:rsidRDefault="005C179E" w:rsidP="005C179E">
      <w:pPr>
        <w:spacing w:after="0"/>
        <w:rPr>
          <w:rFonts w:cstheme="minorHAnsi"/>
        </w:rPr>
      </w:pPr>
      <w:r w:rsidRPr="005C179E">
        <w:rPr>
          <w:rFonts w:cstheme="minorHAnsi"/>
          <w:b/>
        </w:rPr>
        <w:t xml:space="preserve">Det gjøres oppmerksom på følgende konsekvenser: </w:t>
      </w:r>
    </w:p>
    <w:p w14:paraId="5C563A13" w14:textId="77777777" w:rsidR="005C179E" w:rsidRPr="005C179E" w:rsidRDefault="005C179E" w:rsidP="005C179E">
      <w:pPr>
        <w:spacing w:after="0"/>
        <w:rPr>
          <w:rFonts w:cstheme="minorHAnsi"/>
        </w:rPr>
      </w:pPr>
      <w:r w:rsidRPr="005C179E">
        <w:rPr>
          <w:rFonts w:cstheme="minorHAnsi"/>
        </w:rPr>
        <w:t xml:space="preserve">Av de 12 utdanningsprogrammene som tilbys i videregående skole, er det kun tre av utdanningsprogrammene som krever 2. fremmedspråk. Dette er de studieforberedende </w:t>
      </w:r>
      <w:proofErr w:type="gramStart"/>
      <w:r w:rsidRPr="005C179E">
        <w:rPr>
          <w:rFonts w:cstheme="minorHAnsi"/>
        </w:rPr>
        <w:t>utdanningsprogrammene;  Studiespesialisering</w:t>
      </w:r>
      <w:proofErr w:type="gramEnd"/>
      <w:r w:rsidRPr="005C179E">
        <w:rPr>
          <w:rFonts w:cstheme="minorHAnsi"/>
        </w:rPr>
        <w:t xml:space="preserve">(SSP), Musikk dans og drama(MDD), og Idrett. </w:t>
      </w:r>
    </w:p>
    <w:p w14:paraId="72FEC689" w14:textId="77777777" w:rsidR="005C179E" w:rsidRPr="005C179E" w:rsidRDefault="005C179E" w:rsidP="005C179E">
      <w:pPr>
        <w:spacing w:after="0"/>
        <w:rPr>
          <w:rFonts w:cstheme="minorHAnsi"/>
        </w:rPr>
      </w:pPr>
      <w:r w:rsidRPr="005C179E">
        <w:rPr>
          <w:rFonts w:cstheme="minorHAnsi"/>
        </w:rPr>
        <w:t> </w:t>
      </w:r>
    </w:p>
    <w:p w14:paraId="33137B98" w14:textId="77777777" w:rsidR="005C179E" w:rsidRPr="005C179E" w:rsidRDefault="005C179E" w:rsidP="005C179E">
      <w:pPr>
        <w:spacing w:after="0"/>
        <w:rPr>
          <w:rFonts w:cstheme="minorHAnsi"/>
        </w:rPr>
      </w:pPr>
      <w:r w:rsidRPr="005C179E">
        <w:rPr>
          <w:rFonts w:cstheme="minorHAnsi"/>
        </w:rPr>
        <w:t>Hvis eleven</w:t>
      </w:r>
      <w:r w:rsidRPr="005C179E">
        <w:rPr>
          <w:rFonts w:cstheme="minorHAnsi"/>
          <w:u w:val="single"/>
        </w:rPr>
        <w:t xml:space="preserve"> ikke</w:t>
      </w:r>
      <w:r w:rsidRPr="005C179E">
        <w:rPr>
          <w:rFonts w:cstheme="minorHAnsi"/>
        </w:rPr>
        <w:t xml:space="preserve"> har hatt 2. fremmedspråk i ungdomsskolen, og vil begynne på </w:t>
      </w:r>
      <w:r w:rsidRPr="005C179E">
        <w:rPr>
          <w:rFonts w:cstheme="minorHAnsi"/>
          <w:b/>
        </w:rPr>
        <w:t>studieforberedende</w:t>
      </w:r>
      <w:r w:rsidRPr="005C179E">
        <w:rPr>
          <w:rFonts w:cstheme="minorHAnsi"/>
        </w:rPr>
        <w:t xml:space="preserve"> utdanningsprogram, må eleven ha 2. fremmedspråk i 3 år.</w:t>
      </w:r>
    </w:p>
    <w:p w14:paraId="0D793995" w14:textId="77777777" w:rsidR="005C179E" w:rsidRPr="005C179E" w:rsidRDefault="005C179E" w:rsidP="005C179E">
      <w:pPr>
        <w:spacing w:after="0"/>
        <w:rPr>
          <w:rFonts w:cstheme="minorHAnsi"/>
        </w:rPr>
      </w:pPr>
      <w:r w:rsidRPr="005C179E">
        <w:rPr>
          <w:rFonts w:cstheme="minorHAnsi"/>
        </w:rPr>
        <w:t xml:space="preserve">Dette betyr at eleven må ha 2.fremmedspråk på nivå I de to første årene, og i tillegg må eleven ha språket på nivå II i tredje klasse. På Vg1 utgjør dette 113 timer, på Vg2 112 timer og på Vg3 140 timer i året. Dette medfører at muligheten for å velge programfag dette skoleåret reduseres.  </w:t>
      </w:r>
    </w:p>
    <w:p w14:paraId="7EA2C7EA" w14:textId="77777777" w:rsidR="005C179E" w:rsidRPr="005C179E" w:rsidRDefault="005C179E" w:rsidP="005C179E">
      <w:pPr>
        <w:spacing w:after="0"/>
        <w:rPr>
          <w:rFonts w:cstheme="minorHAnsi"/>
        </w:rPr>
      </w:pPr>
      <w:r w:rsidRPr="005C179E">
        <w:rPr>
          <w:rFonts w:cstheme="minorHAnsi"/>
        </w:rPr>
        <w:t xml:space="preserve">Utdypende forklaring til begrepene nivå I og nivå II:   </w:t>
      </w:r>
    </w:p>
    <w:p w14:paraId="45DC6474" w14:textId="77777777" w:rsidR="005C179E" w:rsidRPr="005C179E" w:rsidRDefault="005C179E" w:rsidP="005C179E">
      <w:pPr>
        <w:spacing w:after="0"/>
        <w:rPr>
          <w:rFonts w:cstheme="minorHAnsi"/>
        </w:rPr>
      </w:pPr>
      <w:r w:rsidRPr="005C179E">
        <w:rPr>
          <w:rFonts w:cstheme="minorHAnsi"/>
        </w:rPr>
        <w:t>Når eleven har fullført 2. fremmedspråk på ungdomsskolen, har eleven oppnådd Nivå I. Når eleven har fortsatt med det samme fremmedspråket på et Studieforberedende utdanningsprogram og bestått, har eleven oppnådd Nivå II.</w:t>
      </w:r>
    </w:p>
    <w:sectPr w:rsidR="005C179E" w:rsidRPr="005C179E" w:rsidSect="003A78F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D0E09"/>
    <w:multiLevelType w:val="hybridMultilevel"/>
    <w:tmpl w:val="83B40F48"/>
    <w:lvl w:ilvl="0" w:tplc="68D2D464">
      <w:start w:val="17"/>
      <w:numFmt w:val="bullet"/>
      <w:lvlText w:val=""/>
      <w:lvlJc w:val="left"/>
      <w:pPr>
        <w:ind w:left="720" w:hanging="360"/>
      </w:pPr>
      <w:rPr>
        <w:rFonts w:ascii="Symbol" w:eastAsia="Calibri"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34F1298"/>
    <w:multiLevelType w:val="hybridMultilevel"/>
    <w:tmpl w:val="EACE7282"/>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DCF4997"/>
    <w:multiLevelType w:val="hybridMultilevel"/>
    <w:tmpl w:val="89D07782"/>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418431D9"/>
    <w:multiLevelType w:val="hybridMultilevel"/>
    <w:tmpl w:val="BD34EDE2"/>
    <w:lvl w:ilvl="0" w:tplc="5B1E0D70">
      <w:start w:val="17"/>
      <w:numFmt w:val="bullet"/>
      <w:lvlText w:val="-"/>
      <w:lvlJc w:val="left"/>
      <w:pPr>
        <w:ind w:left="720" w:hanging="360"/>
      </w:pPr>
      <w:rPr>
        <w:rFonts w:ascii="Calibri" w:eastAsia="Calibri" w:hAnsi="Calibri"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43C76F43"/>
    <w:multiLevelType w:val="hybridMultilevel"/>
    <w:tmpl w:val="CE3EA6B6"/>
    <w:lvl w:ilvl="0" w:tplc="09D6D70C">
      <w:start w:val="414"/>
      <w:numFmt w:val="bullet"/>
      <w:lvlText w:val="-"/>
      <w:lvlJc w:val="left"/>
      <w:pPr>
        <w:tabs>
          <w:tab w:val="num" w:pos="720"/>
        </w:tabs>
        <w:ind w:left="720" w:hanging="360"/>
      </w:pPr>
      <w:rPr>
        <w:rFonts w:ascii="Times New Roman" w:eastAsia="Times New Roman" w:hAnsi="Times New Roman" w:cs="Times New Roman"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4D01C2A"/>
    <w:multiLevelType w:val="hybridMultilevel"/>
    <w:tmpl w:val="6C78C844"/>
    <w:lvl w:ilvl="0" w:tplc="04140001">
      <w:start w:val="2"/>
      <w:numFmt w:val="bullet"/>
      <w:lvlText w:val=""/>
      <w:lvlJc w:val="left"/>
      <w:pPr>
        <w:tabs>
          <w:tab w:val="num" w:pos="720"/>
        </w:tabs>
        <w:ind w:left="720" w:hanging="360"/>
      </w:pPr>
      <w:rPr>
        <w:rFonts w:ascii="Symbol" w:eastAsia="Times New Roman" w:hAnsi="Symbol" w:cs="Times New Roman"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20401BF"/>
    <w:multiLevelType w:val="hybridMultilevel"/>
    <w:tmpl w:val="94E6C7CC"/>
    <w:lvl w:ilvl="0" w:tplc="04140011">
      <w:start w:val="1"/>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7" w15:restartNumberingAfterBreak="0">
    <w:nsid w:val="67F606A2"/>
    <w:multiLevelType w:val="hybridMultilevel"/>
    <w:tmpl w:val="C88AF942"/>
    <w:lvl w:ilvl="0" w:tplc="F4EA72BA">
      <w:start w:val="182"/>
      <w:numFmt w:val="bullet"/>
      <w:lvlText w:val="-"/>
      <w:lvlJc w:val="left"/>
      <w:pPr>
        <w:ind w:left="720" w:hanging="360"/>
      </w:pPr>
      <w:rPr>
        <w:rFonts w:ascii="Verdana" w:eastAsia="Times New Roman" w:hAnsi="Verdana"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69EB3D7C"/>
    <w:multiLevelType w:val="hybridMultilevel"/>
    <w:tmpl w:val="6C207416"/>
    <w:lvl w:ilvl="0" w:tplc="04140001">
      <w:start w:val="414"/>
      <w:numFmt w:val="bullet"/>
      <w:lvlText w:val=""/>
      <w:lvlJc w:val="left"/>
      <w:pPr>
        <w:tabs>
          <w:tab w:val="num" w:pos="720"/>
        </w:tabs>
        <w:ind w:left="720" w:hanging="360"/>
      </w:pPr>
      <w:rPr>
        <w:rFonts w:ascii="Symbol" w:eastAsia="Times New Roman" w:hAnsi="Symbol" w:cs="Times New Roman"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7"/>
  </w:num>
  <w:num w:numId="3">
    <w:abstractNumId w:val="2"/>
  </w:num>
  <w:num w:numId="4">
    <w:abstractNumId w:val="8"/>
  </w:num>
  <w:num w:numId="5">
    <w:abstractNumId w:val="4"/>
  </w:num>
  <w:num w:numId="6">
    <w:abstractNumId w:val="6"/>
  </w:num>
  <w:num w:numId="7">
    <w:abstractNumId w:val="5"/>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071"/>
    <w:rsid w:val="000A6DE9"/>
    <w:rsid w:val="001A2EA6"/>
    <w:rsid w:val="002864CE"/>
    <w:rsid w:val="0035479E"/>
    <w:rsid w:val="00380071"/>
    <w:rsid w:val="003A78F5"/>
    <w:rsid w:val="005C179E"/>
    <w:rsid w:val="005E5EC5"/>
    <w:rsid w:val="0061082B"/>
    <w:rsid w:val="00632F5F"/>
    <w:rsid w:val="00662538"/>
    <w:rsid w:val="00663BE9"/>
    <w:rsid w:val="007C02F1"/>
    <w:rsid w:val="0080077C"/>
    <w:rsid w:val="0088630B"/>
    <w:rsid w:val="00895128"/>
    <w:rsid w:val="009B4081"/>
    <w:rsid w:val="00A72690"/>
    <w:rsid w:val="00BA0A23"/>
    <w:rsid w:val="00BF70B4"/>
    <w:rsid w:val="00D37139"/>
    <w:rsid w:val="00F56D08"/>
  </w:rsids>
  <m:mathPr>
    <m:mathFont m:val="Cambria Math"/>
    <m:brkBin m:val="before"/>
    <m:brkBinSub m:val="--"/>
    <m:smallFrac m:val="0"/>
    <m:dispDef/>
    <m:lMargin m:val="0"/>
    <m:rMargin m:val="0"/>
    <m:defJc m:val="centerGroup"/>
    <m:wrapIndent m:val="1440"/>
    <m:intLim m:val="subSup"/>
    <m:naryLim m:val="undOvr"/>
  </m:mathPr>
  <w:themeFontLang w:val="no-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B6DE3"/>
  <w15:chartTrackingRefBased/>
  <w15:docId w15:val="{2510F572-07F3-451F-8E22-76DF47231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o-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78F5"/>
  </w:style>
  <w:style w:type="paragraph" w:styleId="Overskrift1">
    <w:name w:val="heading 1"/>
    <w:next w:val="Normal"/>
    <w:link w:val="Overskrift1Tegn"/>
    <w:qFormat/>
    <w:rsid w:val="00BA0A23"/>
    <w:pPr>
      <w:keepNext/>
      <w:spacing w:before="240" w:after="120" w:line="240" w:lineRule="auto"/>
      <w:outlineLvl w:val="0"/>
    </w:pPr>
    <w:rPr>
      <w:rFonts w:ascii="Times New Roman" w:eastAsia="Times New Roman" w:hAnsi="Times New Roman" w:cs="Times New Roman"/>
      <w:b/>
      <w:noProof/>
      <w:kern w:val="28"/>
      <w:sz w:val="26"/>
      <w:szCs w:val="20"/>
      <w:lang w:val="nb-NO"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3A78F5"/>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3A78F5"/>
    <w:rPr>
      <w:rFonts w:ascii="Segoe UI" w:hAnsi="Segoe UI" w:cs="Segoe UI"/>
      <w:sz w:val="18"/>
      <w:szCs w:val="18"/>
    </w:rPr>
  </w:style>
  <w:style w:type="paragraph" w:styleId="Rentekst">
    <w:name w:val="Plain Text"/>
    <w:basedOn w:val="Normal"/>
    <w:link w:val="RentekstTegn"/>
    <w:uiPriority w:val="99"/>
    <w:semiHidden/>
    <w:unhideWhenUsed/>
    <w:rsid w:val="00663BE9"/>
    <w:pPr>
      <w:spacing w:after="0" w:line="240" w:lineRule="auto"/>
    </w:pPr>
    <w:rPr>
      <w:rFonts w:ascii="Calibri" w:hAnsi="Calibri"/>
      <w:szCs w:val="21"/>
      <w:lang w:val="nb-NO"/>
    </w:rPr>
  </w:style>
  <w:style w:type="character" w:customStyle="1" w:styleId="RentekstTegn">
    <w:name w:val="Ren tekst Tegn"/>
    <w:basedOn w:val="Standardskriftforavsnitt"/>
    <w:link w:val="Rentekst"/>
    <w:uiPriority w:val="99"/>
    <w:semiHidden/>
    <w:rsid w:val="00663BE9"/>
    <w:rPr>
      <w:rFonts w:ascii="Calibri" w:hAnsi="Calibri"/>
      <w:szCs w:val="21"/>
      <w:lang w:val="nb-NO"/>
    </w:rPr>
  </w:style>
  <w:style w:type="character" w:customStyle="1" w:styleId="Overskrift1Tegn">
    <w:name w:val="Overskrift 1 Tegn"/>
    <w:basedOn w:val="Standardskriftforavsnitt"/>
    <w:link w:val="Overskrift1"/>
    <w:rsid w:val="00BA0A23"/>
    <w:rPr>
      <w:rFonts w:ascii="Times New Roman" w:eastAsia="Times New Roman" w:hAnsi="Times New Roman" w:cs="Times New Roman"/>
      <w:b/>
      <w:noProof/>
      <w:kern w:val="28"/>
      <w:sz w:val="26"/>
      <w:szCs w:val="20"/>
      <w:lang w:val="nb-NO" w:eastAsia="nb-NO"/>
    </w:rPr>
  </w:style>
  <w:style w:type="table" w:styleId="Tabellrutenett">
    <w:name w:val="Table Grid"/>
    <w:basedOn w:val="Vanligtabell"/>
    <w:uiPriority w:val="39"/>
    <w:rsid w:val="008951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5C179E"/>
    <w:pPr>
      <w:spacing w:after="200" w:line="276" w:lineRule="auto"/>
      <w:ind w:left="720"/>
      <w:contextualSpacing/>
    </w:pPr>
    <w:rPr>
      <w:rFonts w:ascii="Calibri" w:eastAsia="Calibri" w:hAnsi="Calibri" w:cs="Times New Roman"/>
      <w:lang w:val="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61B385657EC39243A822D5F0DFD755F9" ma:contentTypeVersion="10" ma:contentTypeDescription="Opprett et nytt dokument." ma:contentTypeScope="" ma:versionID="5f6eca558cb915770d731cae923a7dc8">
  <xsd:schema xmlns:xsd="http://www.w3.org/2001/XMLSchema" xmlns:xs="http://www.w3.org/2001/XMLSchema" xmlns:p="http://schemas.microsoft.com/office/2006/metadata/properties" xmlns:ns3="0c1afce6-e2a6-41f3-8001-68c35a4dd3a9" targetNamespace="http://schemas.microsoft.com/office/2006/metadata/properties" ma:root="true" ma:fieldsID="7df41dff15da26d849e4df3a95afe089" ns3:_="">
    <xsd:import namespace="0c1afce6-e2a6-41f3-8001-68c35a4dd3a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1afce6-e2a6-41f3-8001-68c35a4dd3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26AD5B-F511-4A6E-A852-9EE24E8336E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2C81602-C31F-4F7F-9A21-632B497507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1afce6-e2a6-41f3-8001-68c35a4dd3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9B9DF6-FD62-492D-9051-4F7D9DF3AF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342</Words>
  <Characters>1956</Characters>
  <Application>Microsoft Office Word</Application>
  <DocSecurity>0</DocSecurity>
  <Lines>16</Lines>
  <Paragraphs>4</Paragraphs>
  <ScaleCrop>false</ScaleCrop>
  <HeadingPairs>
    <vt:vector size="2" baseType="variant">
      <vt:variant>
        <vt:lpstr>Tittel</vt:lpstr>
      </vt:variant>
      <vt:variant>
        <vt:i4>1</vt:i4>
      </vt:variant>
    </vt:vector>
  </HeadingPairs>
  <TitlesOfParts>
    <vt:vector size="1" baseType="lpstr">
      <vt:lpstr/>
    </vt:vector>
  </TitlesOfParts>
  <Company>Kristiansand kommune</Company>
  <LinksUpToDate>false</LinksUpToDate>
  <CharactersWithSpaces>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Jarle Langeland</dc:creator>
  <cp:keywords/>
  <dc:description/>
  <cp:lastModifiedBy>Jarle Langeland</cp:lastModifiedBy>
  <cp:revision>5</cp:revision>
  <dcterms:created xsi:type="dcterms:W3CDTF">2020-02-18T12:54:00Z</dcterms:created>
  <dcterms:modified xsi:type="dcterms:W3CDTF">2020-02-18T13:00:00Z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0x01010061B385657EC39243A822D5F0DFD755F9</vt:lpwstr>
  </property>
</Properties>
</file>